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10"/>
        <w:tblOverlap w:val="never"/>
        <w:tblW w:w="11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0790"/>
      </w:tblGrid>
      <w:tr w:rsidR="00F071E1" w:rsidTr="00F071E1">
        <w:trPr>
          <w:trHeight w:hRule="exact" w:val="4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1E1" w:rsidRDefault="00F071E1" w:rsidP="00F071E1">
            <w:pPr>
              <w:pStyle w:val="2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№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E1" w:rsidRDefault="00F071E1" w:rsidP="00F071E1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Наименование показателей</w:t>
            </w:r>
          </w:p>
        </w:tc>
      </w:tr>
      <w:tr w:rsidR="00F071E1" w:rsidTr="00F071E1">
        <w:trPr>
          <w:trHeight w:hRule="exact" w:val="562"/>
        </w:trPr>
        <w:tc>
          <w:tcPr>
            <w:tcW w:w="1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E1" w:rsidRDefault="00F071E1" w:rsidP="00F071E1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Критерий I. Достижение </w:t>
            </w:r>
            <w:proofErr w:type="gramStart"/>
            <w:r>
              <w:rPr>
                <w:rStyle w:val="211pt1"/>
              </w:rPr>
              <w:t>обучающимися</w:t>
            </w:r>
            <w:proofErr w:type="gramEnd"/>
            <w:r>
              <w:rPr>
                <w:rStyle w:val="211pt1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F071E1" w:rsidTr="00F071E1">
        <w:trPr>
          <w:trHeight w:hRule="exact" w:val="13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1E1" w:rsidRDefault="00F071E1" w:rsidP="00F071E1">
            <w:pPr>
              <w:pStyle w:val="20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E1" w:rsidRDefault="00F071E1" w:rsidP="00F071E1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Наличие положительной динамики результатов освоения обучающимися программ среднего профессионального образования по результатам </w:t>
            </w:r>
            <w:proofErr w:type="spellStart"/>
            <w:r>
              <w:rPr>
                <w:rStyle w:val="211pt"/>
              </w:rPr>
              <w:t>самообследования</w:t>
            </w:r>
            <w:proofErr w:type="spellEnd"/>
            <w:r>
              <w:rPr>
                <w:rStyle w:val="211pt"/>
              </w:rPr>
              <w:t xml:space="preserve"> ПОО (в соответствии с приказами Министерства образования и науки РФ от 14.06.2013 № 462 «Об утверждении порядка проведения </w:t>
            </w:r>
            <w:proofErr w:type="spellStart"/>
            <w:r>
              <w:rPr>
                <w:rStyle w:val="211pt"/>
              </w:rPr>
              <w:t>самообследования</w:t>
            </w:r>
            <w:proofErr w:type="spellEnd"/>
            <w:r>
              <w:rPr>
                <w:rStyle w:val="211pt"/>
              </w:rPr>
              <w:t xml:space="preserve"> образовательной организации», от 10.12.2013 № 1324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Style w:val="211pt"/>
              </w:rPr>
              <w:t>самообследованию</w:t>
            </w:r>
            <w:proofErr w:type="spellEnd"/>
            <w:r>
              <w:rPr>
                <w:rStyle w:val="211pt"/>
              </w:rPr>
              <w:t>»)</w:t>
            </w:r>
          </w:p>
        </w:tc>
      </w:tr>
      <w:tr w:rsidR="00F071E1" w:rsidTr="00F071E1">
        <w:trPr>
          <w:trHeight w:hRule="exact" w:val="835"/>
        </w:trPr>
        <w:tc>
          <w:tcPr>
            <w:tcW w:w="1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E1" w:rsidRDefault="00F071E1" w:rsidP="00F071E1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Критерий </w:t>
            </w:r>
            <w:r>
              <w:rPr>
                <w:rStyle w:val="211pt1"/>
                <w:lang w:val="en-US" w:eastAsia="en-US" w:bidi="en-US"/>
              </w:rPr>
              <w:t>II</w:t>
            </w:r>
            <w:r w:rsidRPr="00AF2474">
              <w:rPr>
                <w:rStyle w:val="211pt1"/>
                <w:lang w:eastAsia="en-US" w:bidi="en-US"/>
              </w:rPr>
              <w:t xml:space="preserve">. </w:t>
            </w:r>
            <w:r>
              <w:rPr>
                <w:rStyle w:val="211pt1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F071E1" w:rsidTr="00F071E1">
        <w:trPr>
          <w:trHeight w:hRule="exact" w:val="5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1E1" w:rsidRDefault="00F071E1" w:rsidP="00F071E1">
            <w:pPr>
              <w:pStyle w:val="2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E1" w:rsidRDefault="00F071E1" w:rsidP="00F071E1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Положительные результаты освоения обучающимися программам среднего профессионального образования: государственная итоговая аттестация, ЕГЭ, ГВЭ</w:t>
            </w:r>
          </w:p>
        </w:tc>
      </w:tr>
      <w:tr w:rsidR="00F071E1" w:rsidTr="00F071E1">
        <w:trPr>
          <w:trHeight w:hRule="exact" w:val="6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1E1" w:rsidRDefault="00F071E1" w:rsidP="00F071E1">
            <w:pPr>
              <w:pStyle w:val="2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E1" w:rsidRDefault="00F071E1" w:rsidP="00F071E1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Положительные результаты федерального контроля качества образования в части оценки качества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 xml:space="preserve"> ПОО в соответствии с ФГОС (тестирования), проводимого уполномоченным органом</w:t>
            </w:r>
          </w:p>
        </w:tc>
      </w:tr>
    </w:tbl>
    <w:p w:rsidR="00855971" w:rsidRDefault="001C1321" w:rsidP="00F071E1">
      <w:pPr>
        <w:pStyle w:val="30"/>
        <w:framePr w:w="11213" w:h="8090" w:hRule="exact" w:wrap="none" w:vAnchor="page" w:hAnchor="page" w:x="319" w:y="1276"/>
        <w:shd w:val="clear" w:color="auto" w:fill="auto"/>
        <w:ind w:left="580" w:right="520"/>
        <w:jc w:val="left"/>
      </w:pPr>
      <w:r>
        <w:rPr>
          <w:rStyle w:val="31"/>
        </w:rPr>
        <w:t xml:space="preserve">Примерные показатели </w:t>
      </w:r>
      <w:r>
        <w:t xml:space="preserve">для оценки профессиональной деятельности педагогических работников профессиональных образовательных организаций в целях установления </w:t>
      </w:r>
      <w:r>
        <w:rPr>
          <w:rStyle w:val="32"/>
        </w:rPr>
        <w:t>высшей</w:t>
      </w:r>
      <w:r>
        <w:rPr>
          <w:rStyle w:val="31"/>
        </w:rPr>
        <w:t xml:space="preserve"> квалификационной категории </w:t>
      </w:r>
      <w:r>
        <w:t xml:space="preserve">в соответствии с критериями, утвержденными </w:t>
      </w:r>
      <w:r>
        <w:rPr>
          <w:rStyle w:val="33"/>
        </w:rPr>
        <w:t xml:space="preserve">Порядком проведения аттестации </w:t>
      </w:r>
      <w:r>
        <w:t>(</w:t>
      </w:r>
      <w:r>
        <w:rPr>
          <w:rStyle w:val="33"/>
        </w:rPr>
        <w:t xml:space="preserve">приказ </w:t>
      </w:r>
      <w:proofErr w:type="spellStart"/>
      <w:r>
        <w:rPr>
          <w:rStyle w:val="33"/>
        </w:rPr>
        <w:t>Минобрнауки</w:t>
      </w:r>
      <w:proofErr w:type="spellEnd"/>
      <w:r>
        <w:rPr>
          <w:rStyle w:val="33"/>
        </w:rPr>
        <w:t xml:space="preserve"> РФ от 07.04.2014 № 276) </w:t>
      </w:r>
      <w:r>
        <w:rPr>
          <w:rStyle w:val="32"/>
        </w:rPr>
        <w:t>по должности:</w:t>
      </w:r>
      <w:r>
        <w:rPr>
          <w:rStyle w:val="31"/>
        </w:rPr>
        <w:t xml:space="preserve"> </w:t>
      </w:r>
      <w:r>
        <w:t>методист</w:t>
      </w:r>
    </w:p>
    <w:p w:rsidR="00855971" w:rsidRDefault="00855971">
      <w:pPr>
        <w:rPr>
          <w:sz w:val="2"/>
          <w:szCs w:val="2"/>
        </w:rPr>
        <w:sectPr w:rsidR="008559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786"/>
      </w:tblGrid>
      <w:tr w:rsidR="00855971">
        <w:trPr>
          <w:trHeight w:hRule="exact" w:val="840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lastRenderedPageBreak/>
              <w:t>Критерий III.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Результативность методического сопровождения конкурсного движения обучающихся, в том числе конкурсов профессионального мастерства </w:t>
            </w:r>
            <w:proofErr w:type="spellStart"/>
            <w:r>
              <w:rPr>
                <w:rStyle w:val="211pt"/>
                <w:lang w:val="en-US" w:eastAsia="en-US" w:bidi="en-US"/>
              </w:rPr>
              <w:t>WorldSkills</w:t>
            </w:r>
            <w:proofErr w:type="spellEnd"/>
            <w:r w:rsidRPr="00AF2474">
              <w:rPr>
                <w:rStyle w:val="211pt"/>
                <w:lang w:eastAsia="en-US" w:bidi="en-US"/>
              </w:rPr>
              <w:t xml:space="preserve">; </w:t>
            </w:r>
            <w:r>
              <w:rPr>
                <w:rStyle w:val="211pt"/>
              </w:rPr>
              <w:t>участия в конференциях, интеллектуальных марафонах, олимпиадах, фестивалях, смотрах, выставках, спортивных соревнованиях и др.</w:t>
            </w:r>
          </w:p>
        </w:tc>
      </w:tr>
      <w:tr w:rsidR="00855971">
        <w:trPr>
          <w:trHeight w:hRule="exact" w:val="1114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Критерий IV. 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855971">
        <w:trPr>
          <w:trHeight w:hRule="exact" w:val="1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Наличие утвержденной программы развития методической службы профессиональной образовательной организации. Разработка программ инновационной, экспериментальной деятельности ПОО, получивших </w:t>
            </w:r>
            <w:proofErr w:type="spellStart"/>
            <w:r>
              <w:rPr>
                <w:rStyle w:val="211pt"/>
              </w:rPr>
              <w:t>грантовую</w:t>
            </w:r>
            <w:proofErr w:type="spellEnd"/>
            <w:r>
              <w:rPr>
                <w:rStyle w:val="211pt"/>
              </w:rPr>
              <w:t xml:space="preserve"> поддержку (количество, результаты). Методическое сопровождение опытно-экспериментальной работы в ПОО. Уровень и результативность участия педагогов в научно-практических конференциях, проектах, конкурсах и пр.</w:t>
            </w:r>
          </w:p>
        </w:tc>
      </w:tr>
      <w:tr w:rsidR="00855971">
        <w:trPr>
          <w:trHeight w:hRule="exact" w:val="1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Владение современными образовательными технологиями, в том числе обучения взрослых; информационно-коммуникационными технологиями, в том числе сетевыми и дистанционными; обоснованный выбор форм и методов работы с учетом уровня квалификации педагогов, владение методами диагностики и коррекции их профессиональных затруднений, анализа образовательного процесса; использование активных и интерактивных методов в методической работе</w:t>
            </w:r>
          </w:p>
        </w:tc>
      </w:tr>
      <w:tr w:rsidR="00855971" w:rsidTr="005D1603">
        <w:trPr>
          <w:trHeight w:hRule="exact" w:val="6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Наличие личных работ по методическому обеспечению образовательного процесса, в том числе электронных, зарегистрированных и прошедших внешнюю экспертизу, электронного методического кабинета.</w:t>
            </w:r>
          </w:p>
        </w:tc>
      </w:tr>
      <w:tr w:rsidR="00855971">
        <w:trPr>
          <w:trHeight w:hRule="exact"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Работа в сетевых </w:t>
            </w:r>
            <w:proofErr w:type="gramStart"/>
            <w:r>
              <w:rPr>
                <w:rStyle w:val="211pt"/>
              </w:rPr>
              <w:t>Интернет-сообществах</w:t>
            </w:r>
            <w:proofErr w:type="gramEnd"/>
            <w:r>
              <w:rPr>
                <w:rStyle w:val="211pt"/>
              </w:rPr>
              <w:t>, размещение собственных методических материалов на сайте ПОО и других образовательных сайтах, наличие собственного сайта, блога, страницы по направлению профессиональной деятельности (с указанием ссылок)</w:t>
            </w:r>
          </w:p>
        </w:tc>
      </w:tr>
      <w:tr w:rsidR="00855971">
        <w:trPr>
          <w:trHeight w:hRule="exact"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Транслирование опыта практических результатов своей профессиональной деятельности, в том числе экспериментальной и инновационной, в педагогическом коллективе, на региональном, федеральном, международном уровнях через авторские обучающие семинары, публичные выступления, методические материалы, собственные опубликованные работы (за последние 5 лет) и т.д.</w:t>
            </w:r>
            <w:proofErr w:type="gramEnd"/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Оказание эффективной методической помощи </w:t>
            </w:r>
            <w:proofErr w:type="spellStart"/>
            <w:r>
              <w:rPr>
                <w:rStyle w:val="211pt"/>
              </w:rPr>
              <w:t>педагогичским</w:t>
            </w:r>
            <w:proofErr w:type="spellEnd"/>
            <w:r>
              <w:rPr>
                <w:rStyle w:val="211pt"/>
              </w:rPr>
              <w:t xml:space="preserve"> работникам в подготовке к аттестации и сертификации</w:t>
            </w:r>
          </w:p>
        </w:tc>
      </w:tr>
      <w:tr w:rsidR="00855971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Награды, почетные звания, ученая степень, полученные в </w:t>
            </w:r>
            <w:proofErr w:type="spellStart"/>
            <w:r>
              <w:rPr>
                <w:rStyle w:val="211pt"/>
              </w:rPr>
              <w:t>межаттестационный</w:t>
            </w:r>
            <w:proofErr w:type="spellEnd"/>
            <w:r>
              <w:rPr>
                <w:rStyle w:val="211pt"/>
              </w:rPr>
              <w:t xml:space="preserve"> период</w:t>
            </w:r>
          </w:p>
        </w:tc>
      </w:tr>
      <w:tr w:rsidR="00855971">
        <w:trPr>
          <w:trHeight w:hRule="exact" w:val="835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Критерий V.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855971" w:rsidTr="005D1603">
        <w:trPr>
          <w:trHeight w:hRule="exact" w:val="6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Результативность личного участия в профессиональных педагогических и методических конкурсах, конкурсах педагогических и методических разработок на региональном, федеральном и международном уровнях</w:t>
            </w:r>
          </w:p>
        </w:tc>
      </w:tr>
      <w:tr w:rsidR="00855971" w:rsidTr="005D1603">
        <w:trPr>
          <w:trHeight w:hRule="exact"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Наличие в ПОО различных организационных форм педагогических сообществ (методические объединения, наставничество, педагогические клубы, школы молодых педагогов и пр.) и результативность их работы. Проведение мастер-классов, обучающих семинаров, педагогических мастерских и т.д.</w:t>
            </w:r>
          </w:p>
        </w:tc>
      </w:tr>
      <w:tr w:rsidR="00855971" w:rsidTr="005D1603">
        <w:trPr>
          <w:trHeight w:hRule="exact" w:val="5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14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Результативность участия педагогов ПОО в профессиональных конкурсах регионального, федерального уровней; публикации педагогов в региональных, федеральных, международных изданиях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Обобщение и представление опыта работы педагогических работников, методической службы на региональном, федеральном и международном уровнях</w:t>
            </w:r>
          </w:p>
        </w:tc>
      </w:tr>
      <w:tr w:rsidR="00855971" w:rsidTr="005D1603">
        <w:trPr>
          <w:trHeight w:hRule="exact" w:val="9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16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Привлечение в качестве рецензента, эксперта по разработке и оценке учебных, методических и иных материалов; эксперта или члена жюри профессиональных конкурсов, олимпиад, в составе групп специалистов по аттестации педагогических работников, государственной аккредитации образовательной деятельности</w:t>
            </w:r>
          </w:p>
        </w:tc>
      </w:tr>
      <w:tr w:rsidR="00855971"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17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Совершенствование профессиональной квалификации; наличие сертификата об уровне профессиональной компетентности, обеспечивающей качество педагогической деятельности</w:t>
            </w:r>
          </w:p>
        </w:tc>
      </w:tr>
    </w:tbl>
    <w:p w:rsidR="00855971" w:rsidRDefault="00855971">
      <w:pPr>
        <w:rPr>
          <w:sz w:val="2"/>
          <w:szCs w:val="2"/>
        </w:rPr>
        <w:sectPr w:rsidR="008559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71E1" w:rsidRDefault="00F071E1">
      <w:pPr>
        <w:pStyle w:val="30"/>
        <w:framePr w:w="11069" w:h="1459" w:hRule="exact" w:wrap="none" w:vAnchor="page" w:hAnchor="page" w:x="419" w:y="10981"/>
        <w:shd w:val="clear" w:color="auto" w:fill="auto"/>
        <w:ind w:left="160" w:right="480" w:firstLine="320"/>
        <w:jc w:val="left"/>
        <w:rPr>
          <w:rStyle w:val="31"/>
        </w:rPr>
      </w:pPr>
    </w:p>
    <w:p w:rsidR="00855971" w:rsidRDefault="001C1321">
      <w:pPr>
        <w:pStyle w:val="30"/>
        <w:framePr w:w="11069" w:h="1459" w:hRule="exact" w:wrap="none" w:vAnchor="page" w:hAnchor="page" w:x="419" w:y="10981"/>
        <w:shd w:val="clear" w:color="auto" w:fill="auto"/>
        <w:ind w:left="160" w:right="480" w:firstLine="320"/>
        <w:jc w:val="left"/>
      </w:pPr>
      <w:r>
        <w:rPr>
          <w:rStyle w:val="31"/>
        </w:rPr>
        <w:t xml:space="preserve">Примерные показатели </w:t>
      </w:r>
      <w:r>
        <w:t xml:space="preserve">для оценки профессиональной деятельности педагогических работников профессиональных образовательных организаций в целях установления </w:t>
      </w:r>
      <w:r>
        <w:rPr>
          <w:rStyle w:val="32"/>
        </w:rPr>
        <w:t>первой</w:t>
      </w:r>
      <w:r>
        <w:rPr>
          <w:rStyle w:val="31"/>
        </w:rPr>
        <w:t xml:space="preserve"> квалификационной категории </w:t>
      </w:r>
      <w:r>
        <w:t xml:space="preserve">в соответствии с критериями, утвержденными </w:t>
      </w:r>
      <w:r>
        <w:rPr>
          <w:rStyle w:val="33"/>
        </w:rPr>
        <w:t xml:space="preserve">Порядком проведения аттестации </w:t>
      </w:r>
      <w:r>
        <w:t>(</w:t>
      </w:r>
      <w:r>
        <w:rPr>
          <w:rStyle w:val="33"/>
        </w:rPr>
        <w:t xml:space="preserve">приказ </w:t>
      </w:r>
      <w:proofErr w:type="spellStart"/>
      <w:r>
        <w:rPr>
          <w:rStyle w:val="33"/>
        </w:rPr>
        <w:t>Минобрнауки</w:t>
      </w:r>
      <w:proofErr w:type="spellEnd"/>
      <w:r>
        <w:rPr>
          <w:rStyle w:val="33"/>
        </w:rPr>
        <w:t xml:space="preserve"> РФ от 07.04.2014 № 276) </w:t>
      </w:r>
      <w:r>
        <w:rPr>
          <w:rStyle w:val="32"/>
        </w:rPr>
        <w:t>по должности:</w:t>
      </w:r>
      <w:r>
        <w:rPr>
          <w:rStyle w:val="31"/>
        </w:rPr>
        <w:t xml:space="preserve"> </w:t>
      </w:r>
      <w:r>
        <w:t>методист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642"/>
      </w:tblGrid>
      <w:tr w:rsidR="00855971">
        <w:trPr>
          <w:trHeight w:hRule="exact" w:val="5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855971">
            <w:pPr>
              <w:framePr w:w="11069" w:h="3317" w:wrap="none" w:vAnchor="page" w:hAnchor="page" w:x="419" w:y="12669"/>
              <w:rPr>
                <w:sz w:val="10"/>
                <w:szCs w:val="1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3317" w:wrap="none" w:vAnchor="page" w:hAnchor="page" w:x="419" w:y="12669"/>
              <w:shd w:val="clear" w:color="auto" w:fill="auto"/>
              <w:spacing w:before="0" w:after="0" w:line="220" w:lineRule="exact"/>
            </w:pPr>
            <w:r>
              <w:rPr>
                <w:rStyle w:val="211pt2"/>
              </w:rPr>
              <w:t>Наименование показателей</w:t>
            </w:r>
          </w:p>
        </w:tc>
      </w:tr>
      <w:tr w:rsidR="00855971">
        <w:trPr>
          <w:trHeight w:hRule="exact" w:val="562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3317" w:wrap="none" w:vAnchor="page" w:hAnchor="page" w:x="419" w:y="12669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 xml:space="preserve">Критерий I. Стабильные положительные результаты освоения </w:t>
            </w:r>
            <w:proofErr w:type="gramStart"/>
            <w:r>
              <w:rPr>
                <w:rStyle w:val="211pt2"/>
              </w:rPr>
              <w:t>обучающимися</w:t>
            </w:r>
            <w:proofErr w:type="gramEnd"/>
            <w:r>
              <w:rPr>
                <w:rStyle w:val="211pt2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855971">
        <w:trPr>
          <w:trHeight w:hRule="exact" w:val="13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3317" w:wrap="none" w:vAnchor="page" w:hAnchor="page" w:x="419" w:y="1266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3317" w:wrap="none" w:vAnchor="page" w:hAnchor="page" w:x="419" w:y="12669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Положительные результаты освоения обучающимися программ среднего профессионального образования по результатам </w:t>
            </w:r>
            <w:proofErr w:type="spellStart"/>
            <w:r>
              <w:rPr>
                <w:rStyle w:val="211pt0"/>
              </w:rPr>
              <w:t>самообследования</w:t>
            </w:r>
            <w:proofErr w:type="spellEnd"/>
            <w:r>
              <w:rPr>
                <w:rStyle w:val="211pt0"/>
              </w:rPr>
              <w:t xml:space="preserve"> ПОО (в соответствии с приказами Министерства образования и науки РФ от 14.06.2013 № 462 «Об утверждении порядка проведения </w:t>
            </w:r>
            <w:proofErr w:type="spellStart"/>
            <w:r>
              <w:rPr>
                <w:rStyle w:val="211pt0"/>
              </w:rPr>
              <w:t>самообследования</w:t>
            </w:r>
            <w:proofErr w:type="spellEnd"/>
            <w:r>
              <w:rPr>
                <w:rStyle w:val="211pt0"/>
              </w:rPr>
              <w:t xml:space="preserve"> образовательной организации», от 10.12.2013 № 1324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Style w:val="211pt0"/>
              </w:rPr>
              <w:t>самообследованию</w:t>
            </w:r>
            <w:proofErr w:type="spellEnd"/>
            <w:r>
              <w:rPr>
                <w:rStyle w:val="211pt0"/>
              </w:rPr>
              <w:t>»)</w:t>
            </w:r>
          </w:p>
        </w:tc>
      </w:tr>
      <w:tr w:rsidR="00855971">
        <w:trPr>
          <w:trHeight w:hRule="exact" w:val="850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3317" w:wrap="none" w:vAnchor="page" w:hAnchor="page" w:x="419" w:y="12669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 xml:space="preserve">Критерий </w:t>
            </w:r>
            <w:r>
              <w:rPr>
                <w:rStyle w:val="211pt2"/>
                <w:lang w:val="en-US" w:eastAsia="en-US" w:bidi="en-US"/>
              </w:rPr>
              <w:t>II</w:t>
            </w:r>
            <w:r w:rsidRPr="00AF2474">
              <w:rPr>
                <w:rStyle w:val="211pt2"/>
                <w:lang w:eastAsia="en-US" w:bidi="en-US"/>
              </w:rPr>
              <w:t xml:space="preserve">. </w:t>
            </w:r>
            <w:r>
              <w:rPr>
                <w:rStyle w:val="211pt2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</w:tbl>
    <w:p w:rsidR="00855971" w:rsidRDefault="00855971">
      <w:pPr>
        <w:rPr>
          <w:sz w:val="2"/>
          <w:szCs w:val="2"/>
        </w:rPr>
        <w:sectPr w:rsidR="008559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642"/>
      </w:tblGrid>
      <w:tr w:rsidR="00855971">
        <w:trPr>
          <w:trHeight w:hRule="exact"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lastRenderedPageBreak/>
              <w:t>2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69" w:lineRule="exact"/>
            </w:pPr>
            <w:r>
              <w:rPr>
                <w:rStyle w:val="211pt0"/>
              </w:rPr>
              <w:t>Положительные результаты освоения обучающимися программам среднего профессионального образования: государственная итоговая аттестация, ЕГЭ, ГВЭ</w:t>
            </w:r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3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Положительные результаты федерального контроля качества образования в части оценки качества подготовки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 в соответствии с ФГОС (тестирования), проводимого уполномоченным органом</w:t>
            </w:r>
          </w:p>
        </w:tc>
      </w:tr>
      <w:tr w:rsidR="00855971">
        <w:trPr>
          <w:trHeight w:hRule="exact" w:val="557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78" w:lineRule="exact"/>
            </w:pPr>
            <w:r>
              <w:rPr>
                <w:rStyle w:val="211pt2"/>
              </w:rPr>
              <w:t>Критерий III.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855971">
        <w:trPr>
          <w:trHeight w:hRule="exact"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4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Участие обучающихся в конкурсах профессионального мастерства, конференциях, олимпиадах, фестивалях, смотрах, выставках, спортивных соревнованиях и др.</w:t>
            </w:r>
          </w:p>
        </w:tc>
      </w:tr>
      <w:tr w:rsidR="00855971">
        <w:trPr>
          <w:trHeight w:hRule="exact" w:val="1109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>Критерий IV.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</w:t>
            </w:r>
          </w:p>
        </w:tc>
      </w:tr>
      <w:tr w:rsidR="00855971">
        <w:trPr>
          <w:trHeight w:hRule="exact"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5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 xml:space="preserve">Наличие утвержденной программы развития методической службы профессиональной образовательной организации. Уровень и результативность участия педагогов в </w:t>
            </w:r>
            <w:proofErr w:type="spellStart"/>
            <w:r>
              <w:rPr>
                <w:rStyle w:val="211pt0"/>
              </w:rPr>
              <w:t>научнопрактических</w:t>
            </w:r>
            <w:proofErr w:type="spellEnd"/>
            <w:r>
              <w:rPr>
                <w:rStyle w:val="211pt0"/>
              </w:rPr>
              <w:t xml:space="preserve"> конференциях, проектах, конкурсах и пр.</w:t>
            </w:r>
          </w:p>
        </w:tc>
      </w:tr>
      <w:tr w:rsidR="00855971">
        <w:trPr>
          <w:trHeight w:hRule="exact"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6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Владение современными образовательными технологиями, в том числе обучения взрослых; информационно-коммуникационными технологиями; обоснованный выбор форм и методов работы с учетом уровня квалификации педагогов, владение методами диагностики их профессиональных затруднений</w:t>
            </w:r>
          </w:p>
        </w:tc>
      </w:tr>
      <w:tr w:rsidR="00855971">
        <w:trPr>
          <w:trHeight w:hRule="exact" w:val="13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7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Совершенствование и обновление учебно-методических комплексов по профессиям, специальностям: цифровых образовательных ресурсов по программам, методическим рекомендациям к ним, контрольно-оценочным средствам и контрольно-измерительным материалам. Наличие личных работ по методическому обеспечению образовательного процесса, в том числе электронных, зарегистрированных и прошедших внешнюю экспертизу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8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Личное участие в профессиональных конкурсах, научно-практических конференциях и др. мероприятиях различного уровня</w:t>
            </w:r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9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Работа в сетевых </w:t>
            </w:r>
            <w:proofErr w:type="gramStart"/>
            <w:r>
              <w:rPr>
                <w:rStyle w:val="211pt0"/>
              </w:rPr>
              <w:t>Интернет-сообществах</w:t>
            </w:r>
            <w:proofErr w:type="gramEnd"/>
            <w:r>
              <w:rPr>
                <w:rStyle w:val="211pt0"/>
              </w:rPr>
              <w:t>, размещение методических материалов на сайте ПОО и других образовательных сайтах, наличие собственного сайта, блога, страницы по направлению профессиональной деятельности (с указанием ссылок)</w:t>
            </w:r>
          </w:p>
        </w:tc>
      </w:tr>
      <w:tr w:rsidR="00855971">
        <w:trPr>
          <w:trHeight w:hRule="exact"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10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211pt0"/>
              </w:rPr>
              <w:t>Транслирование опыта практических результатов своей профессиональной деятельности в педагогическом коллективе, на региональном уровне через обучающие семинары, публичные выступления, методические материалы, собственные опубликованные работы (за последние 5 лет) и т.д.</w:t>
            </w:r>
            <w:proofErr w:type="gramEnd"/>
          </w:p>
        </w:tc>
      </w:tr>
      <w:tr w:rsidR="00855971">
        <w:trPr>
          <w:trHeight w:hRule="exact" w:val="5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11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Обобщение опыта работы педагогических работников ПОО, методическая помощь им в подготовке к аттестации и сертификации</w:t>
            </w:r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12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Привлечение в качестве эксперта по разработке и оценке учебных и методических материалов; эксперта или члена жюри профессиональных конкурсов, олимпиад, в составе групп специалистов по аттестации педагогических работников</w:t>
            </w:r>
          </w:p>
        </w:tc>
      </w:tr>
      <w:tr w:rsidR="00855971"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13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1467" w:wrap="none" w:vAnchor="page" w:hAnchor="page" w:x="419" w:y="568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Совершенствование профессиональной квалификации; наличие сертификата об уровне профессиональной компетентности, обеспечивающей качество педагогической деятельности</w:t>
            </w:r>
          </w:p>
        </w:tc>
      </w:tr>
    </w:tbl>
    <w:p w:rsidR="00FE04C1" w:rsidRDefault="00FE04C1" w:rsidP="00FE04C1">
      <w:pPr>
        <w:pStyle w:val="50"/>
        <w:framePr w:w="11069" w:h="810" w:hRule="exact" w:wrap="none" w:vAnchor="page" w:hAnchor="page" w:x="842" w:y="15466"/>
        <w:shd w:val="clear" w:color="auto" w:fill="auto"/>
        <w:spacing w:after="0" w:line="254" w:lineRule="exact"/>
        <w:ind w:left="6600" w:right="440"/>
        <w:jc w:val="center"/>
        <w:rPr>
          <w:sz w:val="2"/>
          <w:szCs w:val="2"/>
        </w:rPr>
      </w:pPr>
    </w:p>
    <w:p w:rsidR="00855971" w:rsidRDefault="00855971">
      <w:pPr>
        <w:rPr>
          <w:sz w:val="2"/>
          <w:szCs w:val="2"/>
        </w:rPr>
        <w:sectPr w:rsidR="008559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04C1" w:rsidRDefault="00FE04C1" w:rsidP="00FE04C1">
      <w:pPr>
        <w:pStyle w:val="50"/>
        <w:shd w:val="clear" w:color="auto" w:fill="auto"/>
        <w:spacing w:after="0" w:line="254" w:lineRule="exact"/>
        <w:ind w:left="6600" w:right="440"/>
        <w:rPr>
          <w:sz w:val="2"/>
          <w:szCs w:val="2"/>
        </w:rPr>
      </w:pPr>
      <w:bookmarkStart w:id="0" w:name="_GoBack"/>
      <w:bookmarkEnd w:id="0"/>
    </w:p>
    <w:sectPr w:rsidR="00FE04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49" w:rsidRDefault="00F17549">
      <w:r>
        <w:separator/>
      </w:r>
    </w:p>
  </w:endnote>
  <w:endnote w:type="continuationSeparator" w:id="0">
    <w:p w:rsidR="00F17549" w:rsidRDefault="00F1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49" w:rsidRDefault="00F17549">
      <w:r>
        <w:separator/>
      </w:r>
    </w:p>
  </w:footnote>
  <w:footnote w:type="continuationSeparator" w:id="0">
    <w:p w:rsidR="00F17549" w:rsidRDefault="00F1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4AF"/>
    <w:multiLevelType w:val="multilevel"/>
    <w:tmpl w:val="AE764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66709"/>
    <w:multiLevelType w:val="multilevel"/>
    <w:tmpl w:val="2A1A7D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F280D"/>
    <w:multiLevelType w:val="multilevel"/>
    <w:tmpl w:val="6812E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9B51C0"/>
    <w:multiLevelType w:val="multilevel"/>
    <w:tmpl w:val="F26CAC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F1E4B"/>
    <w:multiLevelType w:val="multilevel"/>
    <w:tmpl w:val="A42238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E21A9"/>
    <w:multiLevelType w:val="multilevel"/>
    <w:tmpl w:val="30129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1BDB"/>
    <w:multiLevelType w:val="multilevel"/>
    <w:tmpl w:val="974851C0"/>
    <w:lvl w:ilvl="0"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ED63FE"/>
    <w:multiLevelType w:val="multilevel"/>
    <w:tmpl w:val="9C76ED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71"/>
    <w:rsid w:val="001C1321"/>
    <w:rsid w:val="005D1603"/>
    <w:rsid w:val="00855971"/>
    <w:rsid w:val="00AF2474"/>
    <w:rsid w:val="00F071E1"/>
    <w:rsid w:val="00F17549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Сноска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42" w:lineRule="exact"/>
      <w:jc w:val="center"/>
      <w:outlineLvl w:val="0"/>
    </w:pPr>
    <w:rPr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Сноска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Сноска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  <w:jc w:val="both"/>
    </w:pPr>
    <w:rPr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Сноска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42" w:lineRule="exact"/>
      <w:jc w:val="center"/>
      <w:outlineLvl w:val="0"/>
    </w:pPr>
    <w:rPr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Сноска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Сноска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  <w:jc w:val="both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C416-0A88-4158-81F7-379E9452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Орлянская</dc:creator>
  <cp:lastModifiedBy>Светлана Геннадьевна Орлянская</cp:lastModifiedBy>
  <cp:revision>3</cp:revision>
  <dcterms:created xsi:type="dcterms:W3CDTF">2016-03-03T08:59:00Z</dcterms:created>
  <dcterms:modified xsi:type="dcterms:W3CDTF">2016-03-03T09:00:00Z</dcterms:modified>
</cp:coreProperties>
</file>